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3"/>
        <w:gridCol w:w="7597"/>
      </w:tblGrid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3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tabs>
          <w:tab w:val="clear" w:pos="708"/>
          <w:tab w:val="right" w:pos="10490" w:leader="none"/>
        </w:tabs>
        <w:spacing w:lineRule="auto" w:line="276"/>
        <w:rPr/>
      </w:pPr>
      <w:r>
        <w:rPr>
          <w:rFonts w:eastAsia="Calibri" w:cs="Arial" w:ascii="Arial" w:hAnsi="Arial"/>
          <w:b/>
          <w:sz w:val="20"/>
          <w:lang w:eastAsia="en-US"/>
        </w:rPr>
        <w:tab/>
      </w:r>
    </w:p>
    <w:p>
      <w:pPr>
        <w:pStyle w:val="Standard"/>
        <w:spacing w:lineRule="auto" w:line="276"/>
        <w:jc w:val="center"/>
        <w:rPr>
          <w:rFonts w:ascii="Arial" w:hAnsi="Arial" w:eastAsia="Calibri" w:cs="Arial"/>
          <w:b/>
          <w:sz w:val="20"/>
          <w:lang w:eastAsia="en-US"/>
        </w:rPr>
      </w:pPr>
      <w:r>
        <w:rPr>
          <w:rFonts w:eastAsia="Calibri" w:cs="Arial" w:ascii="Arial" w:hAnsi="Arial"/>
          <w:b/>
          <w:sz w:val="20"/>
          <w:lang w:eastAsia="en-US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WYKONAWCY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aktualności informacji zawartych w oświadczeniu,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którym mowa w art. 125 ust. 1 ustawy Pzp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 zakresie podstaw wykluczenia z postępowania wskazanych przez Zamawiającego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POTWIERDZAJĄCE BRAK PODSTAW WYKLUCZENIA Z POSTĘPOWANIA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(składane przez Wykonawcę na wezwanie Zamawiającego)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Dotyczy postępowania o udzielenie zamówienia publicznego prowadzonego w trybie podstawowym bez przeprowadzenia negocjacji pn.:</w:t>
      </w:r>
    </w:p>
    <w:p>
      <w:pPr>
        <w:pStyle w:val="Standard"/>
        <w:spacing w:lineRule="auto" w:line="276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Modernizacja budynków mieszkalnych na terenie Gminy Bielawa i Gminy Dzierżoniów (</w:t>
      </w:r>
      <w:r>
        <w:rPr>
          <w:rStyle w:val="Domylnaczcionkaakapitu1"/>
          <w:rFonts w:cs="Arial" w:ascii="Arial" w:hAnsi="Arial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część</w:t>
      </w:r>
      <w:r>
        <w:rPr>
          <w:rStyle w:val="Domylnaczcionkaakapitu1"/>
          <w:rFonts w:cs="Arial" w:ascii="Arial" w:hAnsi="Arial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 xml:space="preserve"> II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)</w:t>
      </w:r>
    </w:p>
    <w:p>
      <w:pPr>
        <w:pStyle w:val="Standard"/>
        <w:spacing w:lineRule="auto" w:line="276"/>
        <w:jc w:val="center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prowadzonego przez </w:t>
      </w:r>
      <w:r>
        <w:rPr>
          <w:rFonts w:cs="Arial" w:ascii="Arial" w:hAnsi="Arial"/>
          <w:b/>
          <w:sz w:val="18"/>
          <w:szCs w:val="18"/>
        </w:rPr>
        <w:t>Gminę Bielawa</w:t>
      </w:r>
      <w:r>
        <w:rPr>
          <w:rFonts w:cs="Arial" w:ascii="Arial" w:hAnsi="Arial"/>
          <w:sz w:val="18"/>
          <w:szCs w:val="18"/>
        </w:rPr>
        <w:t>,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spacing w:lineRule="auto" w:line="27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niniejszym potwierdzam aktualność informacji zawartych w oświadczeniu złożonym wraz z ofertą, o którym mowa w rozdziale</w:t>
      </w:r>
      <w:r>
        <w:rPr>
          <w:rFonts w:cs="Calibri" w:ascii="Arial" w:hAnsi="Arial"/>
          <w:b/>
          <w:bCs/>
          <w:sz w:val="18"/>
          <w:szCs w:val="18"/>
        </w:rPr>
        <w:t xml:space="preserve"> XIV ust. 1  SWZ </w:t>
      </w:r>
      <w:r>
        <w:rPr>
          <w:rFonts w:cs="Calibri" w:ascii="Arial" w:hAnsi="Arial"/>
          <w:bCs/>
          <w:sz w:val="18"/>
          <w:szCs w:val="18"/>
        </w:rPr>
        <w:t xml:space="preserve">w zakresie braku podstaw wykluczenia z postępowania wskazanych przez Zamawiającego -  </w:t>
      </w:r>
      <w:r>
        <w:rPr>
          <w:rFonts w:cs="Calibri" w:ascii="Arial" w:hAnsi="Arial"/>
          <w:bCs/>
          <w:color w:val="000000"/>
          <w:sz w:val="18"/>
          <w:szCs w:val="18"/>
        </w:rPr>
        <w:t>o</w:t>
      </w:r>
      <w:r>
        <w:rPr>
          <w:rFonts w:cs="Calibri" w:ascii="Arial" w:hAnsi="Arial"/>
          <w:bCs/>
          <w:sz w:val="18"/>
          <w:szCs w:val="18"/>
        </w:rPr>
        <w:t xml:space="preserve"> których mowa w </w:t>
      </w:r>
      <w:r>
        <w:rPr>
          <w:rFonts w:cs="Calibri" w:ascii="Arial" w:hAnsi="Arial"/>
          <w:b/>
          <w:bCs/>
          <w:sz w:val="18"/>
          <w:szCs w:val="18"/>
        </w:rPr>
        <w:t xml:space="preserve">art. 108 ust. 1 oraz </w:t>
      </w:r>
      <w:r>
        <w:rPr>
          <w:rFonts w:eastAsia="Calibri" w:cs="Calibri" w:ascii="Arial" w:hAnsi="Arial"/>
          <w:b/>
          <w:bCs/>
          <w:sz w:val="18"/>
          <w:szCs w:val="18"/>
        </w:rPr>
        <w:t>art. 109 ust. 1 pkt. 1 i 4</w:t>
      </w:r>
      <w:r>
        <w:rPr>
          <w:rFonts w:cs="Calibri" w:ascii="Arial" w:hAnsi="Arial"/>
          <w:b/>
          <w:bCs/>
          <w:sz w:val="18"/>
          <w:szCs w:val="18"/>
        </w:rPr>
        <w:t xml:space="preserve"> ustawy – Pzp,</w:t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oraz</w:t>
      </w:r>
      <w:r>
        <w:rPr>
          <w:rFonts w:eastAsia="Verdana" w:cs="Verdana" w:ascii="Arial" w:hAnsi="Arial"/>
          <w:b/>
          <w:bCs/>
          <w:sz w:val="18"/>
          <w:szCs w:val="18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"/>
        <w:shd w:val="clear" w:color="auto" w:fill="BFBFBF"/>
        <w:spacing w:lineRule="atLeast" w:line="23" w:before="57" w:after="0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</w:t>
      </w:r>
      <w:r>
        <w:rPr>
          <w:rFonts w:eastAsia="Calibri" w:cs="Calibri" w:ascii="Arial" w:hAnsi="Arial"/>
          <w:sz w:val="18"/>
          <w:szCs w:val="18"/>
          <w:shd w:fill="auto" w:val="clear"/>
        </w:rPr>
        <w:t xml:space="preserve">i.   </w:t>
      </w:r>
      <w:r>
        <w:rPr>
          <w:rFonts w:eastAsia="Calibri" w:cs="Calibri" w:ascii="Arial" w:hAnsi="Arial"/>
          <w:sz w:val="18"/>
          <w:szCs w:val="18"/>
        </w:rPr>
        <w:t xml:space="preserve">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eastAsia="Calibri" w:cs="Arial" w:ascii="Arial" w:hAnsi="Arial"/>
          <w:sz w:val="18"/>
          <w:szCs w:val="18"/>
          <w:lang w:eastAsia="en-US"/>
        </w:rPr>
        <w:t>................................, dnia......................</w:t>
        <w:tab/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sz w:val="18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18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matkomentarzaZnak" w:customStyle="1">
    <w:name w:val="Temat komentarza Znak"/>
    <w:qFormat/>
    <w:rPr>
      <w:rFonts w:ascii="Times New Roman" w:hAnsi="Times New Roman" w:eastAsia="Batang" w:cs="0"/>
      <w:b/>
      <w:bCs/>
      <w:sz w:val="20"/>
    </w:rPr>
  </w:style>
  <w:style w:type="character" w:styleId="Domylnaczcionkaakapitu1" w:customStyle="1">
    <w:name w:val="Domyślna czcionka akapitu1"/>
    <w:qFormat/>
    <w:rPr/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TekstprzypisukocowegoZnak">
    <w:name w:val="Tekst przypisu końcowego Znak"/>
    <w:qFormat/>
    <w:rPr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">
    <w:name w:val="Łącze indeksu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">
    <w:name w:val="Znaki numeracji"/>
    <w:qFormat/>
    <w:rPr>
      <w:b/>
      <w:bCs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character" w:styleId="StopkaZnak3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opkaZnak2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Symbol">
    <w:name w:val="Endnote Symbol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0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b/>
      <w:bCs/>
      <w:color w:val="0000FF"/>
      <w:kern w:val="0"/>
      <w:sz w:val="20"/>
      <w:szCs w:val="20"/>
      <w:u w:val="single"/>
      <w:lang w:val="pl-PL" w:eastAsia="en-US" w:bidi="ar-SA"/>
    </w:rPr>
  </w:style>
  <w:style w:type="paragraph" w:styleId="caption11" w:customStyle="1">
    <w:name w:val="caption11"/>
    <w:basedOn w:val="Standard"/>
    <w:qFormat/>
    <w:pPr>
      <w:spacing w:before="120" w:after="120"/>
    </w:pPr>
    <w:rPr>
      <w:i/>
      <w:iCs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fill="DBE5F1" w:val="clear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fill="000080" w:val="clear"/>
    </w:pPr>
    <w:rPr>
      <w:sz w:val="2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fill="FFFFFF" w:val="clear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fill="FFFFFF" w:val="clear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fill="FFFFFF" w:val="clear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fill="FFFFFF" w:val="clear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fill="FFFFFF" w:val="clear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fill="FFFFFF" w:val="clear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abela-Prosty11">
    <w:name w:val="Tabela - Prosty 11"/>
    <w:basedOn w:val="Standardowy1"/>
    <w:qFormat/>
    <w:pPr/>
    <w:rPr/>
  </w:style>
  <w:style w:type="paragraph" w:styleId="TOC1">
    <w:name w:val="toc 1"/>
    <w:basedOn w:val="Indeks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paragraph" w:styleId="NormalTableWW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>
    <w:name w:val="Tekst przypisu dolnego2"/>
    <w:basedOn w:val="Standard"/>
    <w:qFormat/>
    <w:pPr/>
    <w:rPr>
      <w:sz w:val="20"/>
    </w:rPr>
  </w:style>
  <w:style w:type="paragraph" w:styleId="western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>
    <w:name w:val="Tekst przypisu dolnego1"/>
    <w:basedOn w:val="Standard"/>
    <w:qFormat/>
    <w:pPr/>
    <w:rPr>
      <w:sz w:val="20"/>
    </w:rPr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paragraph" w:styleId="Stopka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268</Words>
  <Characters>1949</Characters>
  <CharactersWithSpaces>2210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2024-08-14T08:52:42Z</cp:lastPrinted>
  <dcterms:modified xsi:type="dcterms:W3CDTF">2026-04-24T07:45:09Z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